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《</w:t>
      </w:r>
      <w:r>
        <w:rPr>
          <w:rFonts w:hint="default" w:ascii="黑体" w:hAnsi="黑体" w:eastAsia="黑体" w:cs="黑体"/>
          <w:b/>
          <w:sz w:val="36"/>
          <w:szCs w:val="36"/>
          <w:lang w:eastAsia="zh-CN"/>
        </w:rPr>
        <w:t>互动媒体开发设计</w:t>
      </w:r>
      <w:r>
        <w:rPr>
          <w:rFonts w:hint="eastAsia" w:ascii="黑体" w:hAnsi="黑体" w:eastAsia="黑体" w:cs="黑体"/>
          <w:b/>
          <w:sz w:val="36"/>
          <w:szCs w:val="36"/>
        </w:rPr>
        <w:t>》课程线上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教学</w:t>
      </w:r>
      <w:r>
        <w:rPr>
          <w:rFonts w:hint="eastAsia" w:ascii="黑体" w:hAnsi="黑体" w:eastAsia="黑体" w:cs="黑体"/>
          <w:b/>
          <w:sz w:val="36"/>
          <w:szCs w:val="36"/>
        </w:rPr>
        <w:t>方案</w:t>
      </w:r>
    </w:p>
    <w:p>
      <w:pPr>
        <w:spacing w:line="300" w:lineRule="auto"/>
        <w:ind w:firstLine="420" w:firstLineChars="200"/>
        <w:jc w:val="left"/>
        <w:rPr>
          <w:rFonts w:hint="eastAsia" w:ascii="宋体" w:hAnsi="宋体"/>
        </w:rPr>
      </w:pP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为应对新型冠状病毒感染疫情，在春季学期开学时间进行调整的情况下，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hint="eastAsia" w:ascii="仿宋" w:hAnsi="仿宋" w:eastAsia="仿宋"/>
          <w:sz w:val="32"/>
          <w:szCs w:val="32"/>
        </w:rPr>
        <w:t>有效落实按照学校已发布《吉林动画学院关于推迟2020年春季开学时间的通知》有关要求和相关部署，结合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ascii="仿宋" w:hAnsi="仿宋" w:eastAsia="仿宋"/>
          <w:sz w:val="32"/>
          <w:szCs w:val="32"/>
        </w:rPr>
        <w:t>2019</w:t>
      </w:r>
      <w:r>
        <w:rPr>
          <w:rFonts w:hint="eastAsia" w:ascii="仿宋" w:hAnsi="仿宋" w:eastAsia="仿宋"/>
          <w:sz w:val="32"/>
          <w:szCs w:val="32"/>
        </w:rPr>
        <w:t>—</w:t>
      </w:r>
      <w:r>
        <w:rPr>
          <w:rFonts w:ascii="仿宋" w:hAnsi="仿宋" w:eastAsia="仿宋"/>
          <w:sz w:val="32"/>
          <w:szCs w:val="32"/>
        </w:rPr>
        <w:t>2020</w:t>
      </w:r>
      <w:r>
        <w:rPr>
          <w:rFonts w:hint="eastAsia" w:ascii="仿宋" w:hAnsi="仿宋" w:eastAsia="仿宋"/>
          <w:sz w:val="32"/>
          <w:szCs w:val="32"/>
        </w:rPr>
        <w:t>学年第二学期教学实际，拟设计行之有效且符合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艺术与科技</w:t>
      </w:r>
      <w:r>
        <w:rPr>
          <w:rFonts w:hint="eastAsia" w:ascii="仿宋" w:hAnsi="仿宋" w:eastAsia="仿宋"/>
          <w:sz w:val="32"/>
          <w:szCs w:val="32"/>
        </w:rPr>
        <w:t>专业教学规律及课程特点的线上教学形式，积极动员教师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选择适配的教学平台、优选教学资源，搭建数字化学习空间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推进课程的信息化建设，</w:t>
      </w:r>
      <w:r>
        <w:rPr>
          <w:rFonts w:hint="eastAsia" w:ascii="仿宋" w:hAnsi="仿宋" w:eastAsia="仿宋"/>
          <w:sz w:val="32"/>
          <w:szCs w:val="32"/>
        </w:rPr>
        <w:t>并计划长期使用，具体线上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教学</w:t>
      </w:r>
      <w:r>
        <w:rPr>
          <w:rFonts w:hint="eastAsia" w:ascii="仿宋" w:hAnsi="仿宋" w:eastAsia="仿宋"/>
          <w:sz w:val="32"/>
          <w:szCs w:val="32"/>
        </w:rPr>
        <w:t>方案如下：</w:t>
      </w:r>
    </w:p>
    <w:p>
      <w:pPr>
        <w:spacing w:line="300" w:lineRule="auto"/>
        <w:ind w:firstLine="641" w:firstLineChars="2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一、教学安排：</w:t>
      </w: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根据推迟4周开学的教学工作安排预案制定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hint="eastAsia" w:ascii="仿宋" w:hAnsi="仿宋" w:eastAsia="仿宋"/>
          <w:sz w:val="32"/>
          <w:szCs w:val="32"/>
        </w:rPr>
        <w:t>工作方案，后续根据疫情调整教学安排，实行弹性教学运行机制。</w:t>
      </w:r>
    </w:p>
    <w:p>
      <w:pPr>
        <w:spacing w:line="300" w:lineRule="auto"/>
        <w:ind w:firstLine="641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（一）课程组构成</w:t>
      </w: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</w:rPr>
        <w:t>课题组长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向文心</w:t>
      </w:r>
    </w:p>
    <w:p>
      <w:pPr>
        <w:spacing w:line="300" w:lineRule="auto"/>
        <w:ind w:firstLine="640" w:firstLineChars="200"/>
        <w:jc w:val="left"/>
        <w:rPr>
          <w:rFonts w:hint="default" w:ascii="仿宋" w:hAnsi="仿宋" w:eastAsia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仿宋" w:hAnsi="仿宋" w:eastAsia="仿宋"/>
          <w:sz w:val="32"/>
          <w:szCs w:val="32"/>
          <w:lang w:eastAsia="zh-CN"/>
        </w:rPr>
        <w:t>成员：和雪姣</w:t>
      </w: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</w:p>
    <w:tbl>
      <w:tblPr>
        <w:tblStyle w:val="3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176"/>
        <w:gridCol w:w="680"/>
        <w:gridCol w:w="1576"/>
        <w:gridCol w:w="1185"/>
        <w:gridCol w:w="1197"/>
        <w:gridCol w:w="11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8522" w:type="dxa"/>
            <w:gridSpan w:val="7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《</w:t>
            </w:r>
            <w:r>
              <w:rPr>
                <w:rFonts w:hint="default" w:ascii="宋体" w:hAnsi="宋体" w:cs="黑体"/>
                <w:b/>
                <w:sz w:val="24"/>
                <w:lang w:eastAsia="zh-CN"/>
              </w:rPr>
              <w:t>互动媒体开发设计</w:t>
            </w:r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》</w:t>
            </w:r>
            <w:r>
              <w:rPr>
                <w:rFonts w:hint="eastAsia" w:ascii="宋体" w:hAnsi="宋体" w:cs="黑体"/>
                <w:b/>
                <w:sz w:val="24"/>
              </w:rPr>
              <w:t>课程信息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1531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课程性质/类别</w:t>
            </w:r>
          </w:p>
        </w:tc>
        <w:tc>
          <w:tcPr>
            <w:tcW w:w="117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课程</w:t>
            </w:r>
          </w:p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编码</w:t>
            </w:r>
          </w:p>
        </w:tc>
        <w:tc>
          <w:tcPr>
            <w:tcW w:w="68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年级</w:t>
            </w:r>
          </w:p>
        </w:tc>
        <w:tc>
          <w:tcPr>
            <w:tcW w:w="1576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专业（方向）</w:t>
            </w:r>
          </w:p>
        </w:tc>
        <w:tc>
          <w:tcPr>
            <w:tcW w:w="1185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学时</w:t>
            </w:r>
          </w:p>
        </w:tc>
        <w:tc>
          <w:tcPr>
            <w:tcW w:w="119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起止周次</w:t>
            </w:r>
          </w:p>
        </w:tc>
        <w:tc>
          <w:tcPr>
            <w:tcW w:w="117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1531" w:type="dxa"/>
            <w:vAlign w:val="center"/>
          </w:tcPr>
          <w:p>
            <w:pPr>
              <w:jc w:val="center"/>
              <w:rPr>
                <w:rFonts w:hint="eastAsia" w:ascii="宋体" w:hAnsi="宋体" w:eastAsia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</w:rPr>
              <w:t>专业必修课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cs="Tahoma"/>
                <w:bCs/>
                <w:sz w:val="24"/>
              </w:rPr>
              <w:t>18Z03067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</w:t>
            </w:r>
            <w:r>
              <w:rPr>
                <w:rFonts w:hint="eastAsia" w:ascii="宋体" w:hAnsi="宋体" w:cs="黑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黑体"/>
                <w:szCs w:val="21"/>
              </w:rPr>
              <w:t>级</w:t>
            </w:r>
          </w:p>
        </w:tc>
        <w:tc>
          <w:tcPr>
            <w:tcW w:w="1576" w:type="dxa"/>
            <w:vAlign w:val="center"/>
          </w:tcPr>
          <w:p>
            <w:pPr>
              <w:jc w:val="center"/>
              <w:rPr>
                <w:rFonts w:hint="eastAsia" w:ascii="宋体" w:hAnsi="宋体" w:eastAsia="宋体" w:cs="黑体"/>
                <w:szCs w:val="21"/>
                <w:lang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艺术与科技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default" w:ascii="宋体" w:hAnsi="宋体" w:cs="黑体"/>
                <w:szCs w:val="21"/>
              </w:rPr>
              <w:t>64</w:t>
            </w:r>
            <w:r>
              <w:rPr>
                <w:rFonts w:hint="eastAsia" w:ascii="宋体" w:hAnsi="宋体" w:cs="黑体"/>
                <w:szCs w:val="21"/>
              </w:rPr>
              <w:t>学时</w:t>
            </w: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1-16</w:t>
            </w:r>
          </w:p>
        </w:tc>
        <w:tc>
          <w:tcPr>
            <w:tcW w:w="1177" w:type="dxa"/>
            <w:vAlign w:val="center"/>
          </w:tcPr>
          <w:p>
            <w:pPr>
              <w:jc w:val="center"/>
              <w:rPr>
                <w:rFonts w:hint="eastAsia" w:ascii="宋体" w:hAnsi="宋体" w:eastAsia="宋体" w:cs="黑体"/>
                <w:szCs w:val="21"/>
                <w:lang w:eastAsia="zh-CN"/>
              </w:rPr>
            </w:pPr>
            <w:r>
              <w:rPr>
                <w:rFonts w:hint="default" w:ascii="宋体" w:hAnsi="宋体" w:cs="黑体"/>
                <w:szCs w:val="21"/>
              </w:rPr>
              <w:t>考试</w:t>
            </w:r>
          </w:p>
        </w:tc>
      </w:tr>
    </w:tbl>
    <w:p>
      <w:pPr>
        <w:jc w:val="left"/>
        <w:rPr>
          <w:rFonts w:hint="eastAsia" w:ascii="楷体" w:hAnsi="楷体" w:eastAsia="楷体"/>
          <w:b/>
        </w:rPr>
      </w:pPr>
    </w:p>
    <w:p>
      <w:pPr>
        <w:jc w:val="left"/>
        <w:rPr>
          <w:rFonts w:hint="eastAsia" w:ascii="楷体" w:hAnsi="楷体" w:eastAsia="楷体"/>
          <w:b/>
        </w:rPr>
      </w:pPr>
    </w:p>
    <w:tbl>
      <w:tblPr>
        <w:tblStyle w:val="3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1087"/>
        <w:gridCol w:w="1483"/>
        <w:gridCol w:w="43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852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1</w:t>
            </w:r>
            <w:r>
              <w:rPr>
                <w:rFonts w:hint="eastAsia" w:ascii="宋体" w:hAnsi="宋体" w:cs="黑体"/>
                <w:b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黑体"/>
                <w:b/>
                <w:sz w:val="24"/>
              </w:rPr>
              <w:t>级</w:t>
            </w:r>
            <w:r>
              <w:rPr>
                <w:rFonts w:hint="eastAsia" w:ascii="宋体" w:hAnsi="宋体" w:cs="黑体"/>
                <w:b/>
                <w:sz w:val="24"/>
                <w:lang w:val="en-US" w:eastAsia="zh-CN"/>
              </w:rPr>
              <w:t>艺术与科技</w:t>
            </w:r>
            <w:r>
              <w:rPr>
                <w:rFonts w:hint="eastAsia" w:ascii="宋体" w:hAnsi="宋体" w:cs="黑体"/>
                <w:b/>
                <w:sz w:val="24"/>
              </w:rPr>
              <w:t>专业</w:t>
            </w:r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《</w:t>
            </w:r>
            <w:r>
              <w:rPr>
                <w:rFonts w:hint="default" w:ascii="宋体" w:hAnsi="宋体" w:cs="黑体"/>
                <w:b/>
                <w:sz w:val="24"/>
                <w:lang w:eastAsia="zh-CN"/>
              </w:rPr>
              <w:t>互动媒体开发设计</w:t>
            </w:r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》</w:t>
            </w:r>
            <w:r>
              <w:rPr>
                <w:rFonts w:hint="eastAsia" w:ascii="宋体" w:hAnsi="宋体" w:cs="黑体"/>
                <w:b/>
                <w:sz w:val="24"/>
              </w:rPr>
              <w:t>班级授课信息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c>
          <w:tcPr>
            <w:tcW w:w="1585" w:type="dxa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班级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教师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授课时间</w:t>
            </w:r>
          </w:p>
        </w:tc>
        <w:tc>
          <w:tcPr>
            <w:tcW w:w="4367" w:type="dxa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90" w:hRule="atLeast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default" w:ascii="宋体" w:hAnsi="宋体" w:cs="黑体"/>
                <w:szCs w:val="21"/>
                <w:lang w:eastAsia="zh-CN"/>
              </w:rPr>
              <w:t>17级艺术与科技第一工作室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宋体" w:hAnsi="宋体" w:eastAsia="宋体" w:cs="黑体"/>
                <w:szCs w:val="21"/>
                <w:lang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向文心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default" w:ascii="宋体" w:hAnsi="宋体" w:cs="黑体"/>
                <w:szCs w:val="21"/>
              </w:rPr>
              <w:t>周三5-8节</w:t>
            </w:r>
          </w:p>
        </w:tc>
        <w:tc>
          <w:tcPr>
            <w:tcW w:w="4367" w:type="dxa"/>
            <w:vMerge w:val="restart"/>
            <w:vAlign w:val="center"/>
          </w:tcPr>
          <w:p>
            <w:pPr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1.线上教学实践原则上按系统课表及校历进行授课，严禁教师自行安排授课时间，以避免课程间的冲突。</w:t>
            </w:r>
          </w:p>
          <w:p>
            <w:pPr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2.目前班级及具体授课时间及课表尚有调整，课程组将与</w:t>
            </w:r>
            <w:r>
              <w:rPr>
                <w:rFonts w:hint="eastAsia" w:ascii="宋体" w:hAnsi="宋体" w:cs="黑体"/>
                <w:szCs w:val="21"/>
                <w:lang w:val="en-US" w:eastAsia="zh-CN"/>
              </w:rPr>
              <w:t>设计</w:t>
            </w:r>
            <w:r>
              <w:rPr>
                <w:rFonts w:hint="eastAsia" w:ascii="宋体" w:hAnsi="宋体" w:cs="黑体"/>
                <w:szCs w:val="21"/>
              </w:rPr>
              <w:t>学院共同协调确定，并与开课前集中下发。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90" w:hRule="atLeast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hint="default" w:ascii="宋体" w:hAnsi="宋体" w:cs="黑体"/>
                <w:szCs w:val="21"/>
                <w:lang w:eastAsia="zh-CN"/>
              </w:rPr>
            </w:pPr>
            <w:r>
              <w:rPr>
                <w:rFonts w:hint="default" w:ascii="宋体" w:hAnsi="宋体" w:cs="黑体"/>
                <w:szCs w:val="21"/>
                <w:lang w:eastAsia="zh-CN"/>
              </w:rPr>
              <w:t>17级艺术与科技第二工作室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  <w:lang w:eastAsia="zh-CN"/>
              </w:rPr>
            </w:pPr>
            <w:r>
              <w:rPr>
                <w:rFonts w:hint="default" w:ascii="宋体" w:hAnsi="宋体" w:cs="黑体"/>
                <w:szCs w:val="21"/>
                <w:lang w:eastAsia="zh-CN"/>
              </w:rPr>
              <w:t>和雪姣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宋体" w:hAnsi="宋体" w:cs="黑体"/>
                <w:szCs w:val="21"/>
              </w:rPr>
            </w:pPr>
            <w:r>
              <w:rPr>
                <w:rFonts w:hint="default" w:ascii="宋体" w:hAnsi="宋体" w:cs="黑体"/>
                <w:szCs w:val="21"/>
              </w:rPr>
              <w:t>周四1-4节</w:t>
            </w:r>
          </w:p>
        </w:tc>
        <w:tc>
          <w:tcPr>
            <w:tcW w:w="4367" w:type="dxa"/>
            <w:vMerge w:val="continue"/>
            <w:vAlign w:val="center"/>
          </w:tcPr>
          <w:p>
            <w:pPr>
              <w:rPr>
                <w:rFonts w:hint="eastAsia" w:ascii="宋体" w:hAnsi="宋体" w:cs="黑体"/>
                <w:szCs w:val="21"/>
              </w:rPr>
            </w:pPr>
          </w:p>
        </w:tc>
      </w:tr>
    </w:tbl>
    <w:p>
      <w:pPr>
        <w:spacing w:line="300" w:lineRule="auto"/>
        <w:ind w:firstLine="641" w:firstLineChars="200"/>
        <w:jc w:val="left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（二）线上教学模式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基于《</w:t>
      </w:r>
      <w:r>
        <w:rPr>
          <w:rFonts w:hint="default" w:ascii="仿宋" w:hAnsi="仿宋" w:eastAsia="仿宋"/>
          <w:sz w:val="32"/>
          <w:szCs w:val="32"/>
          <w:lang w:eastAsia="zh-CN"/>
        </w:rPr>
        <w:t>互动媒体开发设计</w:t>
      </w:r>
      <w:r>
        <w:rPr>
          <w:rFonts w:hint="eastAsia" w:ascii="仿宋" w:hAnsi="仿宋" w:eastAsia="仿宋"/>
          <w:sz w:val="32"/>
          <w:szCs w:val="32"/>
        </w:rPr>
        <w:t>》课程特点及教学目标分析，为及时掌控学生在线学习状态，实时把控各环节学习的真实情况，并实施进行师生互动辅导答疑，最大程度提升线上教学的“直接性”和“课堂育人”功能，避免网络教学平台的不稳定性</w:t>
      </w:r>
      <w:r>
        <w:rPr>
          <w:rFonts w:hint="default" w:ascii="仿宋" w:hAnsi="仿宋" w:eastAsia="仿宋"/>
          <w:sz w:val="32"/>
          <w:szCs w:val="32"/>
        </w:rPr>
        <w:t>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课前：教师在QQ群发布课程学习内容及流程，学生提前预习。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课中：超星学习通线上授课，学生通过手机或电脑端进行学习，完成签到、任务点（教学视频、教学资料、测试题）学习、参与线上讨论、投票等活动，查看作业内容等。上课期间遇到的问题，通过QQ群沟通。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课后：针对作业的辅导环节设置于课下。运用QQ平台，对于个别学生的个别问题，教师进行一对一辅导；对于整体问题，教师在QQ群上统一解答</w:t>
      </w:r>
    </w:p>
    <w:p>
      <w:pPr>
        <w:widowControl/>
        <w:shd w:val="clear" w:color="auto" w:fill="FFFFFF"/>
        <w:spacing w:line="300" w:lineRule="auto"/>
        <w:ind w:firstLine="641" w:firstLineChars="200"/>
        <w:jc w:val="left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（三）线上教学组织与监督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</w:rPr>
        <w:t>线上教学</w:t>
      </w:r>
      <w:r>
        <w:rPr>
          <w:rFonts w:hint="eastAsia" w:ascii="仿宋" w:hAnsi="仿宋" w:eastAsia="仿宋"/>
          <w:sz w:val="32"/>
          <w:szCs w:val="32"/>
        </w:rPr>
        <w:t>结合授课教案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ascii="仿宋" w:hAnsi="仿宋" w:eastAsia="仿宋"/>
          <w:sz w:val="32"/>
          <w:szCs w:val="32"/>
        </w:rPr>
        <w:t>PPT</w:t>
      </w:r>
      <w:r>
        <w:rPr>
          <w:rFonts w:hint="eastAsia" w:ascii="仿宋" w:hAnsi="仿宋" w:eastAsia="仿宋"/>
          <w:sz w:val="32"/>
          <w:szCs w:val="32"/>
        </w:rPr>
        <w:t>、教学资料包、教学辅助语音</w:t>
      </w:r>
      <w:r>
        <w:rPr>
          <w:rFonts w:ascii="仿宋" w:hAnsi="仿宋" w:eastAsia="仿宋"/>
          <w:sz w:val="32"/>
          <w:szCs w:val="32"/>
        </w:rPr>
        <w:t>/</w:t>
      </w:r>
      <w:r>
        <w:rPr>
          <w:rFonts w:hint="eastAsia" w:ascii="仿宋" w:hAnsi="仿宋" w:eastAsia="仿宋"/>
          <w:sz w:val="32"/>
          <w:szCs w:val="32"/>
        </w:rPr>
        <w:t>视频、课后学习链接等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进行</w:t>
      </w:r>
      <w:r>
        <w:rPr>
          <w:rFonts w:hint="eastAsia" w:ascii="仿宋" w:hAnsi="仿宋" w:eastAsia="仿宋"/>
          <w:sz w:val="32"/>
          <w:szCs w:val="32"/>
        </w:rPr>
        <w:t>线上教学设计：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教师以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个教学周为单位，依次以延期开学时限类推。结合授课主题、课程重</w:t>
      </w:r>
      <w:r>
        <w:rPr>
          <w:rFonts w:ascii="仿宋" w:hAnsi="仿宋" w:eastAsia="仿宋"/>
          <w:sz w:val="32"/>
          <w:szCs w:val="32"/>
        </w:rPr>
        <w:t>/</w:t>
      </w:r>
      <w:r>
        <w:rPr>
          <w:rFonts w:hint="eastAsia" w:ascii="仿宋" w:hAnsi="仿宋" w:eastAsia="仿宋"/>
          <w:sz w:val="32"/>
          <w:szCs w:val="32"/>
        </w:rPr>
        <w:t>难点、课程设计、课件数量、讲解时长、课后作业、考核方式、出勤情况进行预填表并如实记录全过程。（见附表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spacing w:line="300" w:lineRule="auto"/>
        <w:ind w:firstLine="627" w:firstLineChars="19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2.课程组于正式开课前每周通过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QQ</w:t>
      </w:r>
      <w:r>
        <w:rPr>
          <w:rFonts w:hint="eastAsia" w:ascii="仿宋" w:hAnsi="仿宋" w:eastAsia="仿宋"/>
          <w:sz w:val="32"/>
          <w:szCs w:val="32"/>
        </w:rPr>
        <w:t>方式，开展1-2次线上教学专题研讨及培训答疑，制定课程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线上的</w:t>
      </w:r>
      <w:r>
        <w:rPr>
          <w:rFonts w:hint="eastAsia" w:ascii="仿宋" w:hAnsi="仿宋" w:eastAsia="仿宋"/>
          <w:sz w:val="32"/>
          <w:szCs w:val="32"/>
        </w:rPr>
        <w:t>教学设计。开课教师于课前在班级QQ群至少进行2次线上教学模拟调试，要求正式开课前师生能够100%掌握</w:t>
      </w:r>
      <w:r>
        <w:rPr>
          <w:rFonts w:hint="default" w:ascii="仿宋" w:hAnsi="仿宋" w:eastAsia="仿宋"/>
          <w:sz w:val="32"/>
          <w:szCs w:val="32"/>
        </w:rPr>
        <w:t>线上学习</w:t>
      </w:r>
      <w:r>
        <w:rPr>
          <w:rFonts w:hint="eastAsia" w:ascii="仿宋" w:hAnsi="仿宋" w:eastAsia="仿宋"/>
          <w:sz w:val="32"/>
          <w:szCs w:val="32"/>
        </w:rPr>
        <w:t>流程。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3.学生自主学习与指导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</w:rPr>
        <w:t>授课</w:t>
      </w:r>
      <w:r>
        <w:rPr>
          <w:rFonts w:hint="eastAsia" w:ascii="仿宋" w:hAnsi="仿宋" w:eastAsia="仿宋"/>
          <w:sz w:val="32"/>
          <w:szCs w:val="32"/>
        </w:rPr>
        <w:t>教师于2月1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日前完成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线上平台</w:t>
      </w:r>
      <w:r>
        <w:rPr>
          <w:rFonts w:hint="eastAsia" w:ascii="仿宋" w:hAnsi="仿宋" w:eastAsia="仿宋"/>
          <w:sz w:val="32"/>
          <w:szCs w:val="32"/>
        </w:rPr>
        <w:t>学习资源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和本学期计划的参展参赛的信息进行汇总</w:t>
      </w:r>
      <w:r>
        <w:rPr>
          <w:rFonts w:hint="eastAsia" w:ascii="仿宋" w:hAnsi="仿宋" w:eastAsia="仿宋"/>
          <w:sz w:val="32"/>
          <w:szCs w:val="32"/>
        </w:rPr>
        <w:t>，结合课程教学实际，利用微信及QQ教学群，指导、推送给学生供自主学习。各班教师于腾讯QQ平台，对自主学习方法加以指导，提高学习实效。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同时，授课教师根据各班学习进度课程内容、课程要求、习题、线上/线下实践作业、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案例资源</w:t>
      </w:r>
      <w:r>
        <w:rPr>
          <w:rFonts w:hint="eastAsia" w:ascii="仿宋" w:hAnsi="仿宋" w:eastAsia="仿宋"/>
          <w:sz w:val="32"/>
          <w:szCs w:val="32"/>
        </w:rPr>
        <w:t>、参考书籍（PDF电子教参）等内容，实时发布在QQ群、微信群；在教学过程中通过多种形式答疑、互动讨论，在教学过程中通过e-mail、QQ留言板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随堂作业</w:t>
      </w:r>
      <w:r>
        <w:rPr>
          <w:rFonts w:hint="eastAsia" w:ascii="仿宋" w:hAnsi="仿宋" w:eastAsia="仿宋"/>
          <w:sz w:val="32"/>
          <w:szCs w:val="32"/>
        </w:rPr>
        <w:t>以及在线测试的方式即时获得学生反馈，并随时调整教学计划，定期、及时更新教学内容和资料。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5.线上作业与音视频互动辅导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根据课程内容，将视频教学资源分为两部分。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第一部分：如有与所受课程内容相似度90%以上的优秀教学视频资源，直接运用；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第二部分：如没有与所受课程内容相似度90%以上的优秀教学视频资源，教师结合录屏录音自行录制。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</w:rPr>
        <w:t>6.</w:t>
      </w:r>
      <w:r>
        <w:rPr>
          <w:rFonts w:hint="eastAsia" w:ascii="仿宋" w:hAnsi="仿宋" w:eastAsia="仿宋"/>
          <w:sz w:val="32"/>
          <w:szCs w:val="32"/>
        </w:rPr>
        <w:t>线上作业留存规则：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（1）线上作业设计不局限于对知识点的考查，重在考查学生解决实际问题的能力。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（2）课堂实践创作须在课堂在线指导的状态下按时完成，同时讲解与答疑分开进行：课堂前半部分集中讲解，后半部分答疑与实践并行。实践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任务</w:t>
      </w:r>
      <w:r>
        <w:rPr>
          <w:rFonts w:hint="eastAsia" w:ascii="仿宋" w:hAnsi="仿宋" w:eastAsia="仿宋"/>
          <w:sz w:val="32"/>
          <w:szCs w:val="32"/>
        </w:rPr>
        <w:t>要明确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任务</w:t>
      </w:r>
      <w:r>
        <w:rPr>
          <w:rFonts w:hint="eastAsia" w:ascii="仿宋" w:hAnsi="仿宋" w:eastAsia="仿宋"/>
          <w:sz w:val="32"/>
          <w:szCs w:val="32"/>
        </w:rPr>
        <w:t>、形式、数量、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软件</w:t>
      </w:r>
      <w:r>
        <w:rPr>
          <w:rFonts w:hint="eastAsia" w:ascii="仿宋" w:hAnsi="仿宋" w:eastAsia="仿宋"/>
          <w:sz w:val="32"/>
          <w:szCs w:val="32"/>
        </w:rPr>
        <w:t>及创作时限要求，教师甄选代表性的学生实践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成果在</w:t>
      </w:r>
      <w:r>
        <w:rPr>
          <w:rFonts w:hint="eastAsia" w:ascii="仿宋" w:hAnsi="仿宋" w:eastAsia="仿宋"/>
          <w:sz w:val="32"/>
          <w:szCs w:val="32"/>
        </w:rPr>
        <w:t>线进行点评。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（3）教师线上布置作业，学生通过文字、音频、图片等方式提交作业。学生完成后，教师在线评阅作业并发表评价。</w:t>
      </w:r>
    </w:p>
    <w:p>
      <w:pPr>
        <w:widowControl/>
        <w:shd w:val="clear" w:color="auto" w:fill="FFFFFF"/>
        <w:spacing w:line="300" w:lineRule="auto"/>
        <w:ind w:firstLine="800" w:firstLineChars="2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.加强师生互动研讨与教学过程监督</w:t>
      </w:r>
    </w:p>
    <w:p>
      <w:pPr>
        <w:widowControl/>
        <w:shd w:val="clear" w:color="auto" w:fill="FFFFFF"/>
        <w:spacing w:line="300" w:lineRule="auto"/>
        <w:ind w:firstLine="800" w:firstLineChars="250"/>
        <w:jc w:val="left"/>
        <w:rPr>
          <w:rFonts w:hint="default"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</w:rPr>
        <w:t>（1）运用超星学习通相关“活动”模块，发布签到、讨论、投票等活动，强化课堂管理</w:t>
      </w:r>
    </w:p>
    <w:p>
      <w:pPr>
        <w:widowControl/>
        <w:shd w:val="clear" w:color="auto" w:fill="FFFFFF"/>
        <w:spacing w:line="300" w:lineRule="auto"/>
        <w:ind w:firstLine="800" w:firstLineChars="250"/>
        <w:jc w:val="left"/>
        <w:rPr>
          <w:rFonts w:hint="default"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</w:rPr>
        <w:t>（2）每章节后设置测验，检验教学效果</w:t>
      </w:r>
    </w:p>
    <w:p>
      <w:pPr>
        <w:widowControl/>
        <w:shd w:val="clear" w:color="auto" w:fill="FFFFFF"/>
        <w:spacing w:line="300" w:lineRule="auto"/>
        <w:ind w:firstLine="800" w:firstLineChars="250"/>
        <w:jc w:val="left"/>
        <w:rPr>
          <w:rFonts w:hint="default"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</w:rPr>
        <w:t>（3）实践教学中发布的任务均以测验形式验收，提高课内实践的有效性</w:t>
      </w:r>
    </w:p>
    <w:p>
      <w:pPr>
        <w:widowControl/>
        <w:shd w:val="clear" w:color="auto" w:fill="FFFFFF"/>
        <w:spacing w:line="300" w:lineRule="auto"/>
        <w:ind w:firstLine="641" w:firstLineChars="2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二、线上教学保障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授课教师充分做好上课准备工作。要在2月14日前选择网络教学平台并完成教学设计，同时完成课程相关教学资源的搜集，并制作好课程相关视频、音频、PPT、PDF电子教材、课前预习要求、课后实践作业、课程过程性考核要求等相关教学资料，并于2月14日前交由部门审核，并作为教师考核与评价的重要内容和依据。同时，开课前课程组每周组织开展1-2次关于网络教学的操作与管理方法的指导与研讨，保证教师能够熟练掌握网络教学工具与平台使用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2.为保证在线教学秩序，避免课程冲突，各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工作室</w:t>
      </w:r>
      <w:r>
        <w:rPr>
          <w:rFonts w:hint="eastAsia" w:ascii="仿宋" w:hAnsi="仿宋" w:eastAsia="仿宋"/>
          <w:sz w:val="32"/>
          <w:szCs w:val="32"/>
        </w:rPr>
        <w:t>开展网络教学按照系统课表时间进行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线上教学</w:t>
      </w:r>
      <w:r>
        <w:rPr>
          <w:rFonts w:hint="eastAsia" w:ascii="仿宋" w:hAnsi="仿宋" w:eastAsia="仿宋"/>
          <w:sz w:val="32"/>
          <w:szCs w:val="32"/>
        </w:rPr>
        <w:t xml:space="preserve">。 </w:t>
      </w: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3.将线上教学考核纳入课程考核，加大分值权重占比：各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工作室线上教学</w:t>
      </w:r>
      <w:r>
        <w:rPr>
          <w:rFonts w:hint="eastAsia" w:ascii="仿宋" w:hAnsi="仿宋" w:eastAsia="仿宋"/>
          <w:sz w:val="32"/>
          <w:szCs w:val="32"/>
        </w:rPr>
        <w:t>授课教师做好课程平时考核和实践考核工作，设置线上课程考勤、线上教学互动、在线测试、线下实践作业完成等环节的过程性考核权重。线上督促每名学生在教学各环节中及时完成相应的学习任务，并做好考核，保证教学进度和效果，具体考核办法由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工作室负责人</w:t>
      </w:r>
      <w:r>
        <w:rPr>
          <w:rFonts w:hint="eastAsia" w:ascii="仿宋" w:hAnsi="仿宋" w:eastAsia="仿宋"/>
          <w:sz w:val="32"/>
          <w:szCs w:val="32"/>
        </w:rPr>
        <w:t>自行拟定并根据班级实际教学需要进行调整。</w:t>
      </w:r>
    </w:p>
    <w:p>
      <w:pPr>
        <w:ind w:firstLine="640" w:firstLineChars="200"/>
      </w:pPr>
      <w:r>
        <w:rPr>
          <w:rFonts w:hint="eastAsia" w:ascii="仿宋" w:hAnsi="仿宋" w:eastAsia="仿宋"/>
          <w:sz w:val="32"/>
          <w:szCs w:val="32"/>
        </w:rPr>
        <w:t>4.以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课程</w:t>
      </w:r>
      <w:r>
        <w:rPr>
          <w:rFonts w:hint="eastAsia" w:ascii="仿宋" w:hAnsi="仿宋" w:eastAsia="仿宋"/>
          <w:sz w:val="32"/>
          <w:szCs w:val="32"/>
        </w:rPr>
        <w:t>负责人牵头发挥二级督导作用，对教师网络教学加强教学质量监督，以周为单位填报《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hint="eastAsia" w:ascii="仿宋" w:hAnsi="仿宋" w:eastAsia="仿宋"/>
          <w:sz w:val="32"/>
          <w:szCs w:val="32"/>
        </w:rPr>
        <w:t>线上教学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质量</w:t>
      </w:r>
      <w:r>
        <w:rPr>
          <w:rFonts w:hint="eastAsia" w:ascii="仿宋" w:hAnsi="仿宋" w:eastAsia="仿宋"/>
          <w:sz w:val="32"/>
          <w:szCs w:val="32"/>
        </w:rPr>
        <w:t>监控记录表》并存档，对未按规定开展线上授课的教师，经调查核实后予以相应的教学事故处分。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50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Damascus">
    <w:panose1 w:val="00000400000000000000"/>
    <w:charset w:val="00"/>
    <w:family w:val="auto"/>
    <w:pitch w:val="default"/>
    <w:sig w:usb0="80002000" w:usb1="80000000" w:usb2="00000080" w:usb3="00000000" w:csb0="00000040" w:csb1="0000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icrosoft JhengHei Light">
    <w:altName w:val="苹方-简"/>
    <w:panose1 w:val="020B0304030504040204"/>
    <w:charset w:val="00"/>
    <w:family w:val="swiss"/>
    <w:pitch w:val="default"/>
    <w:sig w:usb0="00000000" w:usb1="00000000" w:usb2="00000016" w:usb3="00000000" w:csb0="00100009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Arial CYR">
    <w:altName w:val="苹方-简"/>
    <w:panose1 w:val="00000000000000000000"/>
    <w:charset w:val="00"/>
    <w:family w:val="swiss"/>
    <w:pitch w:val="default"/>
    <w:sig w:usb0="00000000" w:usb1="00000000" w:usb2="00000009" w:usb3="00000000" w:csb0="000001F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仿宋">
    <w:altName w:val="汉仪仿宋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F1F98"/>
    <w:rsid w:val="1C3F9817"/>
    <w:rsid w:val="22FD9A68"/>
    <w:rsid w:val="3B66A733"/>
    <w:rsid w:val="4DBFDE10"/>
    <w:rsid w:val="5D77126F"/>
    <w:rsid w:val="6FBFD6B8"/>
    <w:rsid w:val="7A7F4233"/>
    <w:rsid w:val="7BF92986"/>
    <w:rsid w:val="7DDF1F98"/>
    <w:rsid w:val="7FAB33E5"/>
    <w:rsid w:val="7FDF7CE3"/>
    <w:rsid w:val="9EBFAC15"/>
    <w:rsid w:val="BCF7AC9A"/>
    <w:rsid w:val="BF39DF95"/>
    <w:rsid w:val="BFBB43DE"/>
    <w:rsid w:val="EBAC361E"/>
    <w:rsid w:val="EFFFEA17"/>
    <w:rsid w:val="F935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Office_1.5.2.2273_F1E327BC-269C-435d-A152-05C5408002CA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2020-02-14T06:39:00Z</dcterms:created>
  <dc:creator>旬恂</dc:creator>
  <cp:lastModifiedBy>xwx</cp:lastModifiedBy>
  <dcterms:modified xsi:type="dcterms:W3CDTF">2020-02-17T16:53:17Z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